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18E" w:rsidRDefault="0082318E" w:rsidP="0082318E">
      <w:pPr>
        <w:pStyle w:val="a3"/>
        <w:ind w:right="-285"/>
        <w:rPr>
          <w:szCs w:val="28"/>
        </w:rPr>
      </w:pPr>
      <w:r>
        <w:rPr>
          <w:szCs w:val="28"/>
        </w:rPr>
        <w:t>СОВЕТ</w:t>
      </w:r>
    </w:p>
    <w:p w:rsidR="0082318E" w:rsidRDefault="0082318E" w:rsidP="0082318E">
      <w:pPr>
        <w:pStyle w:val="a3"/>
        <w:ind w:right="-285" w:firstLine="567"/>
        <w:rPr>
          <w:szCs w:val="28"/>
        </w:rPr>
      </w:pPr>
      <w:r>
        <w:rPr>
          <w:szCs w:val="28"/>
        </w:rPr>
        <w:t>АРЯШСКОГО МУНИЦИПАЛЬНОГО ОБРАЗОВАНИЯ</w:t>
      </w:r>
    </w:p>
    <w:p w:rsidR="0082318E" w:rsidRDefault="0082318E" w:rsidP="0082318E">
      <w:pPr>
        <w:pStyle w:val="a4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82318E" w:rsidRDefault="0082318E" w:rsidP="0082318E">
      <w:pPr>
        <w:ind w:right="-285" w:firstLine="567"/>
        <w:jc w:val="center"/>
        <w:rPr>
          <w:b/>
          <w:sz w:val="28"/>
          <w:szCs w:val="28"/>
        </w:rPr>
      </w:pPr>
    </w:p>
    <w:p w:rsidR="0082318E" w:rsidRDefault="0082318E" w:rsidP="0082318E">
      <w:pPr>
        <w:pStyle w:val="2"/>
        <w:ind w:right="-285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82318E" w:rsidRDefault="0082318E" w:rsidP="0082318E">
      <w:pPr>
        <w:ind w:right="-285" w:firstLine="567"/>
        <w:jc w:val="center"/>
        <w:rPr>
          <w:sz w:val="28"/>
          <w:szCs w:val="28"/>
        </w:rPr>
      </w:pPr>
    </w:p>
    <w:p w:rsidR="0082318E" w:rsidRDefault="0082318E" w:rsidP="0082318E">
      <w:pPr>
        <w:ind w:right="-2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12 апреля 2012 г. № 128 </w:t>
      </w:r>
    </w:p>
    <w:p w:rsidR="0082318E" w:rsidRDefault="0082318E" w:rsidP="0082318E">
      <w:pPr>
        <w:ind w:right="-285"/>
        <w:jc w:val="center"/>
        <w:rPr>
          <w:bCs/>
          <w:sz w:val="28"/>
          <w:szCs w:val="28"/>
        </w:rPr>
      </w:pPr>
    </w:p>
    <w:p w:rsidR="0082318E" w:rsidRDefault="0082318E" w:rsidP="0082318E">
      <w:pPr>
        <w:ind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исполнении бюджета </w:t>
      </w:r>
      <w:proofErr w:type="spellStart"/>
      <w:r>
        <w:rPr>
          <w:b/>
          <w:sz w:val="28"/>
          <w:szCs w:val="28"/>
        </w:rPr>
        <w:t>Аряшского</w:t>
      </w:r>
      <w:proofErr w:type="spellEnd"/>
    </w:p>
    <w:p w:rsidR="0082318E" w:rsidRDefault="0082318E" w:rsidP="0082318E">
      <w:pPr>
        <w:ind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за 2011 год</w:t>
      </w:r>
    </w:p>
    <w:p w:rsidR="0082318E" w:rsidRDefault="0082318E" w:rsidP="0082318E">
      <w:pPr>
        <w:ind w:right="-284" w:firstLine="567"/>
        <w:jc w:val="both"/>
        <w:rPr>
          <w:b/>
          <w:sz w:val="28"/>
          <w:szCs w:val="28"/>
        </w:rPr>
      </w:pPr>
    </w:p>
    <w:p w:rsidR="0082318E" w:rsidRDefault="0082318E" w:rsidP="0082318E">
      <w:pPr>
        <w:ind w:right="-284" w:firstLine="567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Согласно ст.22 Положения «О бюджетном процессе в </w:t>
      </w:r>
      <w:proofErr w:type="spellStart"/>
      <w:r>
        <w:rPr>
          <w:color w:val="FF0000"/>
          <w:sz w:val="28"/>
          <w:szCs w:val="28"/>
        </w:rPr>
        <w:t>Аряшском</w:t>
      </w:r>
      <w:proofErr w:type="spellEnd"/>
      <w:r>
        <w:rPr>
          <w:color w:val="FF0000"/>
          <w:sz w:val="28"/>
          <w:szCs w:val="28"/>
        </w:rPr>
        <w:t xml:space="preserve"> муниципальном образовании», утвержденного Решением </w:t>
      </w:r>
      <w:r>
        <w:rPr>
          <w:b/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Совета</w:t>
      </w:r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color w:val="FF0000"/>
          <w:sz w:val="28"/>
          <w:szCs w:val="28"/>
        </w:rPr>
        <w:t>Аряшского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муниципального образования № 18 от 23.12.2008 года:</w:t>
      </w:r>
    </w:p>
    <w:p w:rsidR="0082318E" w:rsidRDefault="0082318E" w:rsidP="0082318E">
      <w:pPr>
        <w:numPr>
          <w:ilvl w:val="0"/>
          <w:numId w:val="2"/>
        </w:numPr>
        <w:ind w:left="0" w:right="-284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Утвердить итоги исполнения бюджета </w:t>
      </w:r>
      <w:proofErr w:type="spellStart"/>
      <w:r>
        <w:rPr>
          <w:bCs/>
          <w:sz w:val="28"/>
          <w:szCs w:val="28"/>
        </w:rPr>
        <w:t>Аряшского</w:t>
      </w:r>
      <w:proofErr w:type="spellEnd"/>
      <w:r>
        <w:rPr>
          <w:bCs/>
          <w:sz w:val="28"/>
          <w:szCs w:val="28"/>
        </w:rPr>
        <w:t xml:space="preserve"> муниципального образования за 2011 год.</w:t>
      </w:r>
    </w:p>
    <w:p w:rsidR="0082318E" w:rsidRDefault="0082318E" w:rsidP="0082318E">
      <w:pPr>
        <w:ind w:right="-284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Доходная часть бюджета поселения  исполнена в сумме 1236,5 тыс. рублей,  или на 104,1 % к  уточненному годовому плану.</w:t>
      </w:r>
    </w:p>
    <w:p w:rsidR="0082318E" w:rsidRDefault="0082318E" w:rsidP="0082318E">
      <w:pPr>
        <w:ind w:right="-284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Доходы местного бюджета за 2011 год по кодам классификации доходов бюджета (Приложение № 1).</w:t>
      </w:r>
    </w:p>
    <w:p w:rsidR="0082318E" w:rsidRDefault="0082318E" w:rsidP="0082318E">
      <w:pPr>
        <w:ind w:right="-284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Доходы местного бюджета за 2011 год по кодам видов доходов, классификации операций сектора муниципального управления, относящихся к доходам местного бюджета (Приложение №2).</w:t>
      </w:r>
    </w:p>
    <w:p w:rsidR="0082318E" w:rsidRDefault="0082318E" w:rsidP="0082318E">
      <w:pPr>
        <w:ind w:right="-284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Расходная часть бюджета поселения исполнена в сумме 1626,3 тыс. рублей – 98,2% к уточненному годовому плану.</w:t>
      </w:r>
    </w:p>
    <w:p w:rsidR="0082318E" w:rsidRDefault="0082318E" w:rsidP="0082318E">
      <w:pPr>
        <w:overflowPunct/>
        <w:autoSpaceDE/>
        <w:adjustRightInd/>
        <w:ind w:right="-284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Распределение ассигнований бюджета на 2011 год по разделам, подразделам, целевым статьям и видам расходов функциональной классификации расходов бюджета муниципального образования (Приложение №3).</w:t>
      </w:r>
    </w:p>
    <w:p w:rsidR="0082318E" w:rsidRDefault="0082318E" w:rsidP="0082318E">
      <w:pPr>
        <w:ind w:right="-284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Ведомственная структура расходов бюджета </w:t>
      </w:r>
      <w:proofErr w:type="spellStart"/>
      <w:r>
        <w:rPr>
          <w:bCs/>
          <w:sz w:val="28"/>
          <w:szCs w:val="28"/>
        </w:rPr>
        <w:t>Аряшского</w:t>
      </w:r>
      <w:proofErr w:type="spellEnd"/>
      <w:r>
        <w:rPr>
          <w:bCs/>
          <w:sz w:val="28"/>
          <w:szCs w:val="28"/>
        </w:rPr>
        <w:t xml:space="preserve"> муниципального образования за  2011 год (Приложение №4).</w:t>
      </w:r>
    </w:p>
    <w:p w:rsidR="0082318E" w:rsidRDefault="0082318E" w:rsidP="0082318E">
      <w:pPr>
        <w:ind w:right="-284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Источники финансирования дефицита местного бюджета за 2011 год по кодам классификации источников финансирования дефицита муниципального образования (Приложение №5).</w:t>
      </w:r>
    </w:p>
    <w:p w:rsidR="0082318E" w:rsidRDefault="0082318E" w:rsidP="0082318E">
      <w:pPr>
        <w:overflowPunct/>
        <w:autoSpaceDE/>
        <w:adjustRightInd/>
        <w:ind w:right="-284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Источники финансирования дефицита бюджета муниципального образования за 2011 год по кодам групп, подгрупп, статей, видов источников финансирования дефицита бюджета классификации операций сектора местного управления, относящихся к источникам финансирования дефицита бюджета муниципального образования (Приложение №6).</w:t>
      </w:r>
    </w:p>
    <w:p w:rsidR="0082318E" w:rsidRDefault="0082318E" w:rsidP="0082318E">
      <w:pPr>
        <w:overflowPunct/>
        <w:autoSpaceDE/>
        <w:adjustRightInd/>
        <w:jc w:val="both"/>
        <w:rPr>
          <w:bCs/>
          <w:sz w:val="28"/>
          <w:szCs w:val="28"/>
        </w:rPr>
      </w:pPr>
    </w:p>
    <w:p w:rsidR="0082318E" w:rsidRDefault="0082318E" w:rsidP="0082318E">
      <w:pPr>
        <w:ind w:right="-284" w:firstLine="567"/>
        <w:rPr>
          <w:bCs/>
          <w:color w:val="FF0000"/>
          <w:sz w:val="28"/>
          <w:szCs w:val="28"/>
        </w:rPr>
      </w:pPr>
    </w:p>
    <w:p w:rsidR="0082318E" w:rsidRDefault="0082318E" w:rsidP="0082318E">
      <w:pPr>
        <w:pStyle w:val="9"/>
        <w:ind w:right="-28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</w:t>
      </w:r>
      <w:proofErr w:type="spellStart"/>
      <w:r>
        <w:rPr>
          <w:b w:val="0"/>
          <w:sz w:val="28"/>
          <w:szCs w:val="28"/>
        </w:rPr>
        <w:t>Аряшского</w:t>
      </w:r>
      <w:proofErr w:type="spellEnd"/>
    </w:p>
    <w:p w:rsidR="0082318E" w:rsidRDefault="0082318E" w:rsidP="0082318E">
      <w:pPr>
        <w:pStyle w:val="9"/>
        <w:ind w:right="-284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муниципального образования                                              Н.М. </w:t>
      </w:r>
      <w:proofErr w:type="spellStart"/>
      <w:r>
        <w:rPr>
          <w:b w:val="0"/>
          <w:sz w:val="28"/>
          <w:szCs w:val="28"/>
        </w:rPr>
        <w:t>Альменов</w:t>
      </w:r>
      <w:proofErr w:type="spellEnd"/>
      <w:r>
        <w:rPr>
          <w:b w:val="0"/>
          <w:sz w:val="28"/>
          <w:szCs w:val="28"/>
        </w:rPr>
        <w:t xml:space="preserve">  </w:t>
      </w:r>
    </w:p>
    <w:p w:rsidR="0082318E" w:rsidRDefault="0082318E" w:rsidP="0082318E">
      <w:pPr>
        <w:pStyle w:val="9"/>
        <w:ind w:right="-284"/>
        <w:jc w:val="left"/>
        <w:rPr>
          <w:b w:val="0"/>
          <w:sz w:val="28"/>
          <w:szCs w:val="28"/>
        </w:rPr>
      </w:pPr>
    </w:p>
    <w:p w:rsidR="0082318E" w:rsidRDefault="0082318E" w:rsidP="0082318E">
      <w:pPr>
        <w:pStyle w:val="9"/>
        <w:ind w:right="-284"/>
        <w:jc w:val="left"/>
        <w:rPr>
          <w:b w:val="0"/>
          <w:sz w:val="28"/>
          <w:szCs w:val="28"/>
        </w:rPr>
      </w:pPr>
    </w:p>
    <w:p w:rsidR="0082318E" w:rsidRPr="0082318E" w:rsidRDefault="0082318E" w:rsidP="0082318E"/>
    <w:p w:rsidR="0082318E" w:rsidRDefault="0082318E" w:rsidP="0082318E">
      <w:pPr>
        <w:pStyle w:val="9"/>
        <w:ind w:right="-284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                                             </w:t>
      </w:r>
    </w:p>
    <w:tbl>
      <w:tblPr>
        <w:tblW w:w="10080" w:type="dxa"/>
        <w:tblInd w:w="108" w:type="dxa"/>
        <w:tblLook w:val="0000"/>
      </w:tblPr>
      <w:tblGrid>
        <w:gridCol w:w="5425"/>
        <w:gridCol w:w="2800"/>
        <w:gridCol w:w="1855"/>
      </w:tblGrid>
      <w:tr w:rsidR="0082318E">
        <w:trPr>
          <w:trHeight w:val="255"/>
        </w:trPr>
        <w:tc>
          <w:tcPr>
            <w:tcW w:w="5425" w:type="dxa"/>
            <w:noWrap/>
            <w:vAlign w:val="bottom"/>
          </w:tcPr>
          <w:p w:rsidR="0082318E" w:rsidRDefault="0082318E"/>
        </w:tc>
        <w:tc>
          <w:tcPr>
            <w:tcW w:w="2800" w:type="dxa"/>
            <w:noWrap/>
            <w:vAlign w:val="bottom"/>
          </w:tcPr>
          <w:p w:rsidR="0082318E" w:rsidRDefault="0082318E">
            <w:r>
              <w:t xml:space="preserve">                      Приложение № 1</w:t>
            </w:r>
          </w:p>
        </w:tc>
        <w:tc>
          <w:tcPr>
            <w:tcW w:w="1855" w:type="dxa"/>
            <w:noWrap/>
            <w:vAlign w:val="bottom"/>
          </w:tcPr>
          <w:p w:rsidR="0082318E" w:rsidRDefault="0082318E"/>
        </w:tc>
      </w:tr>
      <w:tr w:rsidR="0082318E">
        <w:trPr>
          <w:trHeight w:val="255"/>
        </w:trPr>
        <w:tc>
          <w:tcPr>
            <w:tcW w:w="5425" w:type="dxa"/>
            <w:noWrap/>
            <w:vAlign w:val="bottom"/>
          </w:tcPr>
          <w:p w:rsidR="0082318E" w:rsidRDefault="0082318E"/>
        </w:tc>
        <w:tc>
          <w:tcPr>
            <w:tcW w:w="2800" w:type="dxa"/>
            <w:noWrap/>
            <w:vAlign w:val="bottom"/>
          </w:tcPr>
          <w:p w:rsidR="0082318E" w:rsidRDefault="0082318E">
            <w:r>
              <w:t xml:space="preserve">                   к решению Совета</w:t>
            </w:r>
          </w:p>
        </w:tc>
        <w:tc>
          <w:tcPr>
            <w:tcW w:w="1855" w:type="dxa"/>
            <w:noWrap/>
            <w:vAlign w:val="bottom"/>
          </w:tcPr>
          <w:p w:rsidR="0082318E" w:rsidRDefault="0082318E"/>
        </w:tc>
      </w:tr>
      <w:tr w:rsidR="0082318E">
        <w:trPr>
          <w:trHeight w:val="255"/>
        </w:trPr>
        <w:tc>
          <w:tcPr>
            <w:tcW w:w="5425" w:type="dxa"/>
            <w:noWrap/>
            <w:vAlign w:val="bottom"/>
          </w:tcPr>
          <w:p w:rsidR="0082318E" w:rsidRDefault="0082318E"/>
        </w:tc>
        <w:tc>
          <w:tcPr>
            <w:tcW w:w="4655" w:type="dxa"/>
            <w:gridSpan w:val="2"/>
            <w:noWrap/>
            <w:vAlign w:val="bottom"/>
          </w:tcPr>
          <w:p w:rsidR="0082318E" w:rsidRDefault="0082318E">
            <w:r>
              <w:t xml:space="preserve">                   от 12.04.2012г. № 128   </w:t>
            </w:r>
          </w:p>
        </w:tc>
      </w:tr>
      <w:tr w:rsidR="0082318E">
        <w:trPr>
          <w:trHeight w:val="750"/>
        </w:trPr>
        <w:tc>
          <w:tcPr>
            <w:tcW w:w="5425" w:type="dxa"/>
            <w:noWrap/>
            <w:vAlign w:val="bottom"/>
          </w:tcPr>
          <w:p w:rsidR="0082318E" w:rsidRDefault="0082318E"/>
        </w:tc>
        <w:tc>
          <w:tcPr>
            <w:tcW w:w="4655" w:type="dxa"/>
            <w:gridSpan w:val="2"/>
            <w:vMerge w:val="restart"/>
            <w:vAlign w:val="bottom"/>
          </w:tcPr>
          <w:p w:rsidR="0082318E" w:rsidRDefault="0082318E">
            <w:r>
              <w:t xml:space="preserve">Об исполнении бюджета </w:t>
            </w:r>
            <w:proofErr w:type="spellStart"/>
            <w:r>
              <w:t>Аряшского</w:t>
            </w:r>
            <w:proofErr w:type="spellEnd"/>
            <w:r>
              <w:br/>
              <w:t>муниципального образования за 2011 год</w:t>
            </w:r>
          </w:p>
        </w:tc>
      </w:tr>
      <w:tr w:rsidR="0082318E">
        <w:trPr>
          <w:trHeight w:val="255"/>
        </w:trPr>
        <w:tc>
          <w:tcPr>
            <w:tcW w:w="5425" w:type="dxa"/>
            <w:noWrap/>
            <w:vAlign w:val="bottom"/>
          </w:tcPr>
          <w:p w:rsidR="0082318E" w:rsidRDefault="0082318E"/>
        </w:tc>
        <w:tc>
          <w:tcPr>
            <w:tcW w:w="4655" w:type="dxa"/>
            <w:gridSpan w:val="2"/>
            <w:vMerge/>
            <w:vAlign w:val="center"/>
          </w:tcPr>
          <w:p w:rsidR="0082318E" w:rsidRDefault="0082318E">
            <w:pPr>
              <w:overflowPunct/>
              <w:autoSpaceDE/>
              <w:autoSpaceDN/>
              <w:adjustRightInd/>
            </w:pPr>
          </w:p>
        </w:tc>
      </w:tr>
      <w:tr w:rsidR="0082318E">
        <w:trPr>
          <w:trHeight w:val="60"/>
        </w:trPr>
        <w:tc>
          <w:tcPr>
            <w:tcW w:w="5425" w:type="dxa"/>
            <w:noWrap/>
            <w:vAlign w:val="bottom"/>
          </w:tcPr>
          <w:p w:rsidR="0082318E" w:rsidRDefault="0082318E"/>
        </w:tc>
        <w:tc>
          <w:tcPr>
            <w:tcW w:w="2800" w:type="dxa"/>
            <w:noWrap/>
            <w:vAlign w:val="bottom"/>
          </w:tcPr>
          <w:p w:rsidR="0082318E" w:rsidRDefault="0082318E"/>
        </w:tc>
        <w:tc>
          <w:tcPr>
            <w:tcW w:w="1855" w:type="dxa"/>
            <w:noWrap/>
            <w:vAlign w:val="bottom"/>
          </w:tcPr>
          <w:p w:rsidR="0082318E" w:rsidRDefault="0082318E"/>
        </w:tc>
      </w:tr>
      <w:tr w:rsidR="0082318E">
        <w:trPr>
          <w:trHeight w:val="240"/>
        </w:trPr>
        <w:tc>
          <w:tcPr>
            <w:tcW w:w="10080" w:type="dxa"/>
            <w:gridSpan w:val="3"/>
            <w:vMerge w:val="restart"/>
            <w:vAlign w:val="bottom"/>
          </w:tcPr>
          <w:p w:rsidR="0082318E" w:rsidRDefault="008231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ДОХОДЫ  БЮДЖЕТА АРЯШСКОГО МУНИЦИПАЛЬНОГО ОБРАЗОВАНИЯ ЗА 2011 ГОД ПО КОДАМ КЛАССИФИКАЦИИ ДОХОДОВ БЮДЖЕТА</w:t>
            </w:r>
          </w:p>
        </w:tc>
      </w:tr>
      <w:tr w:rsidR="0082318E">
        <w:trPr>
          <w:trHeight w:val="255"/>
        </w:trPr>
        <w:tc>
          <w:tcPr>
            <w:tcW w:w="10080" w:type="dxa"/>
            <w:gridSpan w:val="3"/>
            <w:vMerge/>
            <w:vAlign w:val="center"/>
          </w:tcPr>
          <w:p w:rsidR="0082318E" w:rsidRDefault="0082318E">
            <w:pPr>
              <w:overflowPunct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82318E">
        <w:trPr>
          <w:trHeight w:val="255"/>
        </w:trPr>
        <w:tc>
          <w:tcPr>
            <w:tcW w:w="10080" w:type="dxa"/>
            <w:gridSpan w:val="3"/>
            <w:vMerge/>
            <w:vAlign w:val="center"/>
          </w:tcPr>
          <w:p w:rsidR="0082318E" w:rsidRDefault="0082318E">
            <w:pPr>
              <w:overflowPunct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82318E">
        <w:trPr>
          <w:trHeight w:val="255"/>
        </w:trPr>
        <w:tc>
          <w:tcPr>
            <w:tcW w:w="10080" w:type="dxa"/>
            <w:gridSpan w:val="3"/>
            <w:vMerge/>
            <w:vAlign w:val="center"/>
          </w:tcPr>
          <w:p w:rsidR="0082318E" w:rsidRDefault="0082318E">
            <w:pPr>
              <w:overflowPunct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82318E">
        <w:trPr>
          <w:trHeight w:val="225"/>
        </w:trPr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2318E" w:rsidRDefault="008231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2318E" w:rsidRDefault="0082318E">
            <w:pPr>
              <w:jc w:val="center"/>
            </w:pPr>
            <w:r>
              <w:t xml:space="preserve">                                   (тыс.рублей)</w:t>
            </w:r>
          </w:p>
        </w:tc>
      </w:tr>
      <w:tr w:rsidR="0082318E">
        <w:trPr>
          <w:trHeight w:val="315"/>
        </w:trPr>
        <w:tc>
          <w:tcPr>
            <w:tcW w:w="542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2318E" w:rsidRDefault="0082318E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 доходов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2318E" w:rsidRDefault="0082318E">
            <w:pPr>
              <w:jc w:val="center"/>
              <w:rPr>
                <w:bCs/>
              </w:rPr>
            </w:pPr>
            <w:r>
              <w:rPr>
                <w:bCs/>
              </w:rPr>
              <w:t>Код бюджетной классификации</w:t>
            </w:r>
          </w:p>
        </w:tc>
        <w:tc>
          <w:tcPr>
            <w:tcW w:w="185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318E" w:rsidRDefault="0082318E">
            <w:pPr>
              <w:jc w:val="center"/>
              <w:rPr>
                <w:bCs/>
              </w:rPr>
            </w:pPr>
            <w:r>
              <w:rPr>
                <w:bCs/>
              </w:rPr>
              <w:t>сумма</w:t>
            </w:r>
          </w:p>
        </w:tc>
      </w:tr>
      <w:tr w:rsidR="0082318E">
        <w:trPr>
          <w:trHeight w:val="405"/>
        </w:trPr>
        <w:tc>
          <w:tcPr>
            <w:tcW w:w="542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2318E" w:rsidRDefault="0082318E">
            <w:pPr>
              <w:overflowPunct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2318E" w:rsidRDefault="0082318E">
            <w:pPr>
              <w:overflowPunct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185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318E" w:rsidRDefault="0082318E">
            <w:pPr>
              <w:overflowPunct/>
              <w:autoSpaceDE/>
              <w:autoSpaceDN/>
              <w:adjustRightInd/>
              <w:rPr>
                <w:bCs/>
              </w:rPr>
            </w:pPr>
          </w:p>
        </w:tc>
      </w:tr>
      <w:tr w:rsidR="0082318E">
        <w:trPr>
          <w:trHeight w:val="300"/>
        </w:trPr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НАЛОГОВЫЕ И НЕНАЛОГОВЫЕ ДОХОДЫ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000 1 00 00000 00 0000 000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1154,5</w:t>
            </w:r>
          </w:p>
        </w:tc>
      </w:tr>
      <w:tr w:rsidR="0082318E">
        <w:trPr>
          <w:trHeight w:val="30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Налог на доходы физических лиц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182 1 01 02000 00 0000 000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322,2</w:t>
            </w:r>
          </w:p>
        </w:tc>
      </w:tr>
      <w:tr w:rsidR="0082318E">
        <w:trPr>
          <w:trHeight w:val="153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Налог  на  доходы  физических   лиц   с</w:t>
            </w:r>
            <w:r>
              <w:rPr>
                <w:bCs/>
              </w:rPr>
              <w:br/>
              <w:t>доходов, полученных физическими лицами,</w:t>
            </w:r>
            <w:r>
              <w:rPr>
                <w:bCs/>
              </w:rPr>
              <w:br/>
              <w:t>являющимися   налоговыми    резидентами</w:t>
            </w:r>
            <w:r>
              <w:rPr>
                <w:bCs/>
              </w:rPr>
              <w:br/>
              <w:t>Российской Федерации в виде  дивидендов</w:t>
            </w:r>
            <w:r>
              <w:rPr>
                <w:bCs/>
              </w:rPr>
              <w:br/>
              <w:t>от  долевого  участия  в   деятельности</w:t>
            </w:r>
            <w:r>
              <w:rPr>
                <w:bCs/>
              </w:rPr>
              <w:br/>
              <w:t xml:space="preserve">организаций                            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182 1 01 02010 01 0000 110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1843"/>
        </w:trPr>
        <w:tc>
          <w:tcPr>
            <w:tcW w:w="5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2800" w:type="dxa"/>
            <w:noWrap/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182 1 01 02021 01 0000 110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322,5</w:t>
            </w:r>
          </w:p>
        </w:tc>
      </w:tr>
      <w:tr w:rsidR="0082318E">
        <w:trPr>
          <w:trHeight w:val="183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182 1 01 02022 01 0000 110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-0,3</w:t>
            </w:r>
          </w:p>
        </w:tc>
      </w:tr>
      <w:tr w:rsidR="0082318E">
        <w:trPr>
          <w:trHeight w:val="825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182 1 01 02030 01 0000 110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2244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Налог  на  доходы  физических   лиц   с</w:t>
            </w:r>
            <w:r>
              <w:rPr>
                <w:bCs/>
              </w:rPr>
              <w:br/>
              <w:t>доходов, полученных в виде выигрышей  и</w:t>
            </w:r>
            <w:r>
              <w:rPr>
                <w:bCs/>
              </w:rPr>
              <w:br/>
              <w:t>призов в проводимых конкурсах, играх  и</w:t>
            </w:r>
            <w:r>
              <w:rPr>
                <w:bCs/>
              </w:rPr>
              <w:br/>
              <w:t>других  мероприятиях  в  целях  рекламы</w:t>
            </w:r>
            <w:r>
              <w:rPr>
                <w:bCs/>
              </w:rPr>
              <w:br/>
              <w:t>товаров,  работ  и  услуг,   процентных</w:t>
            </w:r>
            <w:r>
              <w:rPr>
                <w:bCs/>
              </w:rPr>
              <w:br/>
              <w:t>доходов по вкладам  в  банках,  в  виде</w:t>
            </w:r>
            <w:r>
              <w:rPr>
                <w:bCs/>
              </w:rPr>
              <w:br/>
              <w:t>материальной  выгоды  от  экономии   на</w:t>
            </w:r>
            <w:r>
              <w:rPr>
                <w:bCs/>
              </w:rPr>
              <w:br/>
              <w:t>процентах   при    получении    заемных</w:t>
            </w:r>
            <w:r>
              <w:rPr>
                <w:bCs/>
              </w:rPr>
              <w:br/>
              <w:t xml:space="preserve">(кредитных) средств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182 1 01 02040 01 0000 110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36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НАЛОГИ НА СОВОКУПНЫЙ ДОХОД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182 1 05 00000 00 0000 000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150,2</w:t>
            </w:r>
          </w:p>
        </w:tc>
      </w:tr>
      <w:tr w:rsidR="0082318E">
        <w:trPr>
          <w:trHeight w:val="30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Единый сельскохозяйственный налог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182 1 05 03010 01 0000 000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0,9</w:t>
            </w:r>
          </w:p>
        </w:tc>
      </w:tr>
      <w:tr w:rsidR="0082318E">
        <w:trPr>
          <w:trHeight w:val="30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Единый сельскохозяйственный налог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182 1 05 03020 01 0000 000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149,3</w:t>
            </w:r>
          </w:p>
        </w:tc>
      </w:tr>
      <w:tr w:rsidR="0082318E">
        <w:trPr>
          <w:trHeight w:val="30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lastRenderedPageBreak/>
              <w:t>НАЛОГИ НА ИМУЩЕСТВО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182 1 06 00000 00 0000 000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760,5</w:t>
            </w:r>
          </w:p>
        </w:tc>
      </w:tr>
      <w:tr w:rsidR="0082318E">
        <w:trPr>
          <w:trHeight w:val="1050"/>
        </w:trPr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182 1 06 01030 10 0000 000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48,0</w:t>
            </w:r>
          </w:p>
        </w:tc>
      </w:tr>
      <w:tr w:rsidR="0082318E">
        <w:trPr>
          <w:trHeight w:val="1305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Земельный налог ,взимаемый по ставкам, установленным подпунктом 1 пункта 1 статьи 394 Налогового кодекса РФ и применяемым к объектам налогообложения, расположенных в границах поселений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182 1 06 06013 10 0000 110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370,7</w:t>
            </w:r>
          </w:p>
        </w:tc>
      </w:tr>
      <w:tr w:rsidR="0082318E">
        <w:trPr>
          <w:trHeight w:val="138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Земельный налог ,взимаемый по ставкам, установленным подпунктом 2 пункта 1 статьи 394 Налогового кодекса РФ и применяемым к объектам налогообложения, расположенных в границах поселений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182 1 06 06023 10 0000 110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106,1</w:t>
            </w:r>
          </w:p>
        </w:tc>
      </w:tr>
      <w:tr w:rsidR="0082318E">
        <w:trPr>
          <w:trHeight w:val="51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ГОСУДАРСТВЕННАЯ ПОШЛИНА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000 1 08 00000 00 0000 000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23,2</w:t>
            </w:r>
          </w:p>
        </w:tc>
      </w:tr>
      <w:tr w:rsidR="0082318E">
        <w:trPr>
          <w:trHeight w:val="1514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240 1 08 04020 01 0000 110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23,2</w:t>
            </w:r>
          </w:p>
        </w:tc>
      </w:tr>
      <w:tr w:rsidR="0082318E">
        <w:trPr>
          <w:trHeight w:val="156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085 1 08 04020 01 0000 110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93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000 1 11 00000 00 0000 000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59,8</w:t>
            </w:r>
          </w:p>
        </w:tc>
      </w:tr>
      <w:tr w:rsidR="0082318E">
        <w:trPr>
          <w:trHeight w:val="159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085 1 11 05010 10 0000 120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59,8</w:t>
            </w:r>
          </w:p>
        </w:tc>
      </w:tr>
      <w:tr w:rsidR="0082318E">
        <w:trPr>
          <w:trHeight w:val="135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и автономных учреждений)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240 1 11 05035 10 0000 120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66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085 1 14 00000 00 0000 000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74,3</w:t>
            </w:r>
          </w:p>
        </w:tc>
      </w:tr>
      <w:tr w:rsidR="0082318E">
        <w:trPr>
          <w:trHeight w:val="1095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085 1 14 06014 10 0000 430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74,3</w:t>
            </w:r>
          </w:p>
        </w:tc>
      </w:tr>
      <w:tr w:rsidR="0082318E">
        <w:trPr>
          <w:trHeight w:val="60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ШТРАФЫ, САНКЦИИ, ВОЗМЕЩЕНИЕ УЩЕРБА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240 1 16 00000 00 0000 000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1065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Доходы от возмещения ущерба при возникновении страховых случаев, когда </w:t>
            </w:r>
            <w:proofErr w:type="spellStart"/>
            <w:r>
              <w:rPr>
                <w:bCs/>
              </w:rPr>
              <w:t>выгодоприобретателями</w:t>
            </w:r>
            <w:proofErr w:type="spellEnd"/>
            <w:r>
              <w:rPr>
                <w:bCs/>
              </w:rPr>
              <w:t xml:space="preserve"> по договорам страхования выступают получатели средств бюджетов поселений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240 1 16 23050 10 0000 140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480"/>
        </w:trPr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БЕЗВОЗМЕЗДНЫЕ ПОСТУПЛЕНИЯ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240 2 00 00000 00 0000 000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82,0</w:t>
            </w:r>
          </w:p>
        </w:tc>
      </w:tr>
      <w:tr w:rsidR="0082318E">
        <w:trPr>
          <w:trHeight w:val="60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240 2 02 01001 10 0000 151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37,1</w:t>
            </w:r>
          </w:p>
        </w:tc>
      </w:tr>
      <w:tr w:rsidR="0082318E">
        <w:trPr>
          <w:trHeight w:val="795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Субсидии бюджетам поселений на закупку автотранспортных средств и коммунальной техники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240 2 02 02102 10 0000 151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84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240 2 02 03015 10 0000 151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52,4</w:t>
            </w:r>
          </w:p>
        </w:tc>
      </w:tr>
      <w:tr w:rsidR="0082318E">
        <w:trPr>
          <w:trHeight w:val="645"/>
        </w:trPr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240 2 02 04999 10 0000 151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78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ВОЗВРАТ ОСТАТКОВ СУБСИДИЙ И СУБВЕНЦИЙ ПРОШЛЫХ ЛЕТ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240 2 19 00000 00 0000 000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-7,5</w:t>
            </w:r>
          </w:p>
        </w:tc>
      </w:tr>
      <w:tr w:rsidR="0082318E">
        <w:trPr>
          <w:trHeight w:val="815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Возврат остатков субсидий и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240 2 19 05000 10 0000 151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-7,5</w:t>
            </w:r>
          </w:p>
        </w:tc>
      </w:tr>
      <w:tr w:rsidR="0082318E">
        <w:trPr>
          <w:trHeight w:val="300"/>
        </w:trPr>
        <w:tc>
          <w:tcPr>
            <w:tcW w:w="5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82318E" w:rsidRDefault="0082318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ВСЕГО ДОХОДОВ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1236,5</w:t>
            </w:r>
          </w:p>
        </w:tc>
      </w:tr>
      <w:tr w:rsidR="0082318E">
        <w:trPr>
          <w:trHeight w:val="225"/>
        </w:trPr>
        <w:tc>
          <w:tcPr>
            <w:tcW w:w="5425" w:type="dxa"/>
            <w:noWrap/>
            <w:vAlign w:val="bottom"/>
          </w:tcPr>
          <w:p w:rsidR="0082318E" w:rsidRDefault="0082318E">
            <w:pPr>
              <w:rPr>
                <w:sz w:val="16"/>
                <w:szCs w:val="16"/>
              </w:rPr>
            </w:pPr>
          </w:p>
        </w:tc>
        <w:tc>
          <w:tcPr>
            <w:tcW w:w="2800" w:type="dxa"/>
            <w:noWrap/>
            <w:vAlign w:val="bottom"/>
          </w:tcPr>
          <w:p w:rsidR="0082318E" w:rsidRDefault="0082318E">
            <w:pPr>
              <w:rPr>
                <w:sz w:val="16"/>
                <w:szCs w:val="16"/>
              </w:rPr>
            </w:pPr>
          </w:p>
        </w:tc>
        <w:tc>
          <w:tcPr>
            <w:tcW w:w="1855" w:type="dxa"/>
            <w:noWrap/>
            <w:vAlign w:val="bottom"/>
          </w:tcPr>
          <w:p w:rsidR="0082318E" w:rsidRDefault="0082318E"/>
        </w:tc>
      </w:tr>
    </w:tbl>
    <w:p w:rsidR="0082318E" w:rsidRDefault="0082318E" w:rsidP="0082318E"/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tbl>
      <w:tblPr>
        <w:tblW w:w="10440" w:type="dxa"/>
        <w:tblInd w:w="-72" w:type="dxa"/>
        <w:tblLook w:val="0000"/>
      </w:tblPr>
      <w:tblGrid>
        <w:gridCol w:w="5080"/>
        <w:gridCol w:w="2800"/>
        <w:gridCol w:w="2560"/>
      </w:tblGrid>
      <w:tr w:rsidR="0082318E">
        <w:trPr>
          <w:trHeight w:val="255"/>
        </w:trPr>
        <w:tc>
          <w:tcPr>
            <w:tcW w:w="5080" w:type="dxa"/>
            <w:noWrap/>
            <w:vAlign w:val="bottom"/>
          </w:tcPr>
          <w:p w:rsidR="0082318E" w:rsidRDefault="0082318E"/>
        </w:tc>
        <w:tc>
          <w:tcPr>
            <w:tcW w:w="5360" w:type="dxa"/>
            <w:gridSpan w:val="2"/>
            <w:noWrap/>
            <w:vAlign w:val="bottom"/>
          </w:tcPr>
          <w:p w:rsidR="0082318E" w:rsidRDefault="0082318E">
            <w:pPr>
              <w:jc w:val="right"/>
            </w:pPr>
            <w:r>
              <w:t>Приложение № 2</w:t>
            </w:r>
          </w:p>
        </w:tc>
      </w:tr>
      <w:tr w:rsidR="0082318E">
        <w:trPr>
          <w:trHeight w:val="255"/>
        </w:trPr>
        <w:tc>
          <w:tcPr>
            <w:tcW w:w="5080" w:type="dxa"/>
            <w:noWrap/>
            <w:vAlign w:val="bottom"/>
          </w:tcPr>
          <w:p w:rsidR="0082318E" w:rsidRDefault="0082318E"/>
        </w:tc>
        <w:tc>
          <w:tcPr>
            <w:tcW w:w="2800" w:type="dxa"/>
            <w:noWrap/>
            <w:vAlign w:val="bottom"/>
          </w:tcPr>
          <w:p w:rsidR="0082318E" w:rsidRDefault="0082318E">
            <w:pPr>
              <w:jc w:val="right"/>
            </w:pPr>
          </w:p>
        </w:tc>
        <w:tc>
          <w:tcPr>
            <w:tcW w:w="2560" w:type="dxa"/>
            <w:noWrap/>
            <w:vAlign w:val="bottom"/>
          </w:tcPr>
          <w:p w:rsidR="0082318E" w:rsidRDefault="0082318E">
            <w:pPr>
              <w:jc w:val="right"/>
            </w:pPr>
          </w:p>
        </w:tc>
      </w:tr>
      <w:tr w:rsidR="0082318E">
        <w:trPr>
          <w:trHeight w:val="255"/>
        </w:trPr>
        <w:tc>
          <w:tcPr>
            <w:tcW w:w="5080" w:type="dxa"/>
            <w:noWrap/>
            <w:vAlign w:val="bottom"/>
          </w:tcPr>
          <w:p w:rsidR="0082318E" w:rsidRDefault="0082318E"/>
        </w:tc>
        <w:tc>
          <w:tcPr>
            <w:tcW w:w="5360" w:type="dxa"/>
            <w:gridSpan w:val="2"/>
            <w:noWrap/>
            <w:vAlign w:val="bottom"/>
          </w:tcPr>
          <w:p w:rsidR="0082318E" w:rsidRDefault="008231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к решению Совета</w:t>
            </w:r>
          </w:p>
        </w:tc>
      </w:tr>
      <w:tr w:rsidR="0082318E">
        <w:trPr>
          <w:trHeight w:val="255"/>
        </w:trPr>
        <w:tc>
          <w:tcPr>
            <w:tcW w:w="5080" w:type="dxa"/>
            <w:noWrap/>
            <w:vAlign w:val="bottom"/>
          </w:tcPr>
          <w:p w:rsidR="0082318E" w:rsidRDefault="0082318E"/>
        </w:tc>
        <w:tc>
          <w:tcPr>
            <w:tcW w:w="5360" w:type="dxa"/>
            <w:gridSpan w:val="2"/>
            <w:noWrap/>
            <w:vAlign w:val="bottom"/>
          </w:tcPr>
          <w:p w:rsidR="0082318E" w:rsidRDefault="008231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от 12.04. 2012г. № 128  </w:t>
            </w:r>
          </w:p>
        </w:tc>
      </w:tr>
      <w:tr w:rsidR="0082318E">
        <w:trPr>
          <w:trHeight w:val="255"/>
        </w:trPr>
        <w:tc>
          <w:tcPr>
            <w:tcW w:w="5080" w:type="dxa"/>
            <w:noWrap/>
            <w:vAlign w:val="bottom"/>
          </w:tcPr>
          <w:p w:rsidR="0082318E" w:rsidRDefault="0082318E"/>
        </w:tc>
        <w:tc>
          <w:tcPr>
            <w:tcW w:w="5360" w:type="dxa"/>
            <w:gridSpan w:val="2"/>
            <w:noWrap/>
            <w:vAlign w:val="bottom"/>
          </w:tcPr>
          <w:p w:rsidR="0082318E" w:rsidRDefault="008231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"Об исполнении бюджета </w:t>
            </w:r>
            <w:proofErr w:type="spellStart"/>
            <w:r>
              <w:rPr>
                <w:sz w:val="18"/>
                <w:szCs w:val="18"/>
              </w:rPr>
              <w:t>Аряшского</w:t>
            </w:r>
            <w:proofErr w:type="spellEnd"/>
          </w:p>
        </w:tc>
      </w:tr>
      <w:tr w:rsidR="0082318E">
        <w:trPr>
          <w:trHeight w:val="255"/>
        </w:trPr>
        <w:tc>
          <w:tcPr>
            <w:tcW w:w="5080" w:type="dxa"/>
            <w:noWrap/>
            <w:vAlign w:val="bottom"/>
          </w:tcPr>
          <w:p w:rsidR="0082318E" w:rsidRDefault="0082318E"/>
        </w:tc>
        <w:tc>
          <w:tcPr>
            <w:tcW w:w="5360" w:type="dxa"/>
            <w:gridSpan w:val="2"/>
            <w:noWrap/>
            <w:vAlign w:val="bottom"/>
          </w:tcPr>
          <w:p w:rsidR="0082318E" w:rsidRDefault="008231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муниципального образования за 2011 год</w:t>
            </w:r>
          </w:p>
        </w:tc>
      </w:tr>
      <w:tr w:rsidR="0082318E">
        <w:trPr>
          <w:trHeight w:val="255"/>
        </w:trPr>
        <w:tc>
          <w:tcPr>
            <w:tcW w:w="5080" w:type="dxa"/>
            <w:noWrap/>
            <w:vAlign w:val="bottom"/>
          </w:tcPr>
          <w:p w:rsidR="0082318E" w:rsidRDefault="0082318E"/>
        </w:tc>
        <w:tc>
          <w:tcPr>
            <w:tcW w:w="2800" w:type="dxa"/>
            <w:noWrap/>
            <w:vAlign w:val="bottom"/>
          </w:tcPr>
          <w:p w:rsidR="0082318E" w:rsidRDefault="0082318E"/>
        </w:tc>
        <w:tc>
          <w:tcPr>
            <w:tcW w:w="2560" w:type="dxa"/>
            <w:noWrap/>
            <w:vAlign w:val="bottom"/>
          </w:tcPr>
          <w:p w:rsidR="0082318E" w:rsidRDefault="0082318E"/>
        </w:tc>
      </w:tr>
      <w:tr w:rsidR="0082318E">
        <w:trPr>
          <w:trHeight w:val="225"/>
        </w:trPr>
        <w:tc>
          <w:tcPr>
            <w:tcW w:w="10440" w:type="dxa"/>
            <w:gridSpan w:val="3"/>
            <w:noWrap/>
            <w:vAlign w:val="bottom"/>
          </w:tcPr>
          <w:p w:rsidR="0082318E" w:rsidRDefault="0082318E" w:rsidP="0082318E">
            <w:pPr>
              <w:ind w:right="37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Доходы бюджета </w:t>
            </w:r>
            <w:proofErr w:type="spellStart"/>
            <w:r>
              <w:rPr>
                <w:b/>
                <w:bCs/>
              </w:rPr>
              <w:t>Аряшского</w:t>
            </w:r>
            <w:proofErr w:type="spellEnd"/>
            <w:r>
              <w:rPr>
                <w:b/>
                <w:bCs/>
              </w:rPr>
              <w:t xml:space="preserve"> муниципального образования за 2011 год по кодам</w:t>
            </w:r>
          </w:p>
        </w:tc>
      </w:tr>
      <w:tr w:rsidR="0082318E">
        <w:trPr>
          <w:trHeight w:val="255"/>
        </w:trPr>
        <w:tc>
          <w:tcPr>
            <w:tcW w:w="10440" w:type="dxa"/>
            <w:gridSpan w:val="3"/>
            <w:noWrap/>
            <w:vAlign w:val="bottom"/>
          </w:tcPr>
          <w:p w:rsidR="0082318E" w:rsidRDefault="008231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видов доходов, подвидов доходов, классификации операций сектора</w:t>
            </w:r>
          </w:p>
        </w:tc>
      </w:tr>
      <w:tr w:rsidR="0082318E">
        <w:trPr>
          <w:trHeight w:val="255"/>
        </w:trPr>
        <w:tc>
          <w:tcPr>
            <w:tcW w:w="10440" w:type="dxa"/>
            <w:gridSpan w:val="3"/>
            <w:noWrap/>
            <w:vAlign w:val="bottom"/>
          </w:tcPr>
          <w:p w:rsidR="0082318E" w:rsidRDefault="008231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муниципального управления, относящихся к доходам местного бюджета</w:t>
            </w:r>
          </w:p>
        </w:tc>
      </w:tr>
      <w:tr w:rsidR="0082318E">
        <w:trPr>
          <w:trHeight w:val="255"/>
        </w:trPr>
        <w:tc>
          <w:tcPr>
            <w:tcW w:w="10440" w:type="dxa"/>
            <w:gridSpan w:val="3"/>
            <w:noWrap/>
            <w:vAlign w:val="bottom"/>
          </w:tcPr>
          <w:p w:rsidR="0082318E" w:rsidRDefault="0082318E">
            <w:pPr>
              <w:jc w:val="center"/>
              <w:rPr>
                <w:b/>
                <w:bCs/>
              </w:rPr>
            </w:pPr>
          </w:p>
        </w:tc>
      </w:tr>
      <w:tr w:rsidR="0082318E">
        <w:trPr>
          <w:trHeight w:val="225"/>
        </w:trPr>
        <w:tc>
          <w:tcPr>
            <w:tcW w:w="5080" w:type="dxa"/>
            <w:noWrap/>
            <w:vAlign w:val="bottom"/>
          </w:tcPr>
          <w:p w:rsidR="0082318E" w:rsidRDefault="0082318E">
            <w:pPr>
              <w:rPr>
                <w:sz w:val="16"/>
                <w:szCs w:val="16"/>
              </w:rPr>
            </w:pPr>
          </w:p>
        </w:tc>
        <w:tc>
          <w:tcPr>
            <w:tcW w:w="53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2318E" w:rsidRDefault="0082318E">
            <w:pPr>
              <w:jc w:val="right"/>
            </w:pPr>
            <w:r>
              <w:t>(тыс.рублей)</w:t>
            </w:r>
          </w:p>
        </w:tc>
      </w:tr>
      <w:tr w:rsidR="0082318E">
        <w:trPr>
          <w:trHeight w:val="315"/>
        </w:trPr>
        <w:tc>
          <w:tcPr>
            <w:tcW w:w="5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2318E" w:rsidRDefault="0082318E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 доходов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2318E" w:rsidRDefault="0082318E">
            <w:pPr>
              <w:jc w:val="center"/>
              <w:rPr>
                <w:bCs/>
              </w:rPr>
            </w:pPr>
            <w:r>
              <w:rPr>
                <w:bCs/>
              </w:rPr>
              <w:t>Код бюджетной классификации</w:t>
            </w:r>
          </w:p>
        </w:tc>
        <w:tc>
          <w:tcPr>
            <w:tcW w:w="2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318E" w:rsidRDefault="0082318E">
            <w:pPr>
              <w:jc w:val="center"/>
              <w:rPr>
                <w:bCs/>
              </w:rPr>
            </w:pPr>
            <w:r>
              <w:rPr>
                <w:bCs/>
              </w:rPr>
              <w:t>сумма</w:t>
            </w:r>
          </w:p>
        </w:tc>
      </w:tr>
      <w:tr w:rsidR="0082318E">
        <w:trPr>
          <w:trHeight w:val="405"/>
        </w:trPr>
        <w:tc>
          <w:tcPr>
            <w:tcW w:w="5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2318E" w:rsidRDefault="0082318E">
            <w:pPr>
              <w:overflowPunct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2318E" w:rsidRDefault="0082318E">
            <w:pPr>
              <w:overflowPunct/>
              <w:autoSpaceDE/>
              <w:autoSpaceDN/>
              <w:adjustRightInd/>
              <w:rPr>
                <w:bCs/>
              </w:rPr>
            </w:pPr>
          </w:p>
        </w:tc>
        <w:tc>
          <w:tcPr>
            <w:tcW w:w="2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2318E" w:rsidRDefault="0082318E">
            <w:pPr>
              <w:overflowPunct/>
              <w:autoSpaceDE/>
              <w:autoSpaceDN/>
              <w:adjustRightInd/>
              <w:rPr>
                <w:bCs/>
              </w:rPr>
            </w:pPr>
          </w:p>
        </w:tc>
      </w:tr>
      <w:tr w:rsidR="0082318E">
        <w:trPr>
          <w:trHeight w:val="30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НАЛОГОВЫЕ И НЕНАЛОГОВЫЕ ДОХОДЫ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1 00 00000 00 0000 000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1154,5</w:t>
            </w:r>
          </w:p>
        </w:tc>
      </w:tr>
      <w:tr w:rsidR="0082318E">
        <w:trPr>
          <w:trHeight w:val="15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Налог  на  доходы  физических   лиц   с</w:t>
            </w:r>
            <w:r>
              <w:rPr>
                <w:bCs/>
              </w:rPr>
              <w:br/>
              <w:t>доходов, полученных физическими лицами,</w:t>
            </w:r>
            <w:r>
              <w:rPr>
                <w:bCs/>
              </w:rPr>
              <w:br/>
              <w:t>являющимися   налоговыми    резидентами</w:t>
            </w:r>
            <w:r>
              <w:rPr>
                <w:bCs/>
              </w:rPr>
              <w:br/>
              <w:t>Российской Федерации в виде  дивидендов</w:t>
            </w:r>
            <w:r>
              <w:rPr>
                <w:bCs/>
              </w:rPr>
              <w:br/>
              <w:t>от  долевого  участия  в   деятельности</w:t>
            </w:r>
            <w:r>
              <w:rPr>
                <w:bCs/>
              </w:rPr>
              <w:br/>
              <w:t xml:space="preserve">организаций                            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1 01 02010 01 0000 110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Сумма платежа      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1 01 02010 01 1000 110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480"/>
        </w:trPr>
        <w:tc>
          <w:tcPr>
            <w:tcW w:w="5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Пени и проценты    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1 01 02010 01 2000 110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219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2800" w:type="dxa"/>
            <w:noWrap/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1 01 02021 01 0000 110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322,5</w:t>
            </w:r>
          </w:p>
        </w:tc>
      </w:tr>
      <w:tr w:rsidR="0082318E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Сумма платежа                         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1 01 02021 01 1000 110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322,5</w:t>
            </w:r>
          </w:p>
        </w:tc>
      </w:tr>
      <w:tr w:rsidR="0082318E">
        <w:trPr>
          <w:trHeight w:val="51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Пени и проценты    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1 01 02021 01 2000 110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39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Суммы денежных взысканий (штрафы)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1 01 02021 01 3000 110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18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1 01 02022 01 0000 110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-0,3</w:t>
            </w:r>
          </w:p>
        </w:tc>
      </w:tr>
      <w:tr w:rsidR="0082318E">
        <w:trPr>
          <w:trHeight w:val="4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Сумма платежа      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1 01 02022 01 1000 110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-0,3</w:t>
            </w:r>
          </w:p>
        </w:tc>
      </w:tr>
      <w:tr w:rsidR="0082318E">
        <w:trPr>
          <w:trHeight w:val="45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Пени и проценты    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1 01 02022 01 2000 110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Суммы денежных взысканий (штрафы)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1 01 02022 01 3000 110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82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1 01 02030 01 0000 110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49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Сумма платежа                         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1 01 02030 01 1000 110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2181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Налог  на  доходы  физических   лиц   с</w:t>
            </w:r>
            <w:r>
              <w:rPr>
                <w:bCs/>
              </w:rPr>
              <w:br/>
              <w:t>доходов, полученных в виде выигрышей  и</w:t>
            </w:r>
            <w:r>
              <w:rPr>
                <w:bCs/>
              </w:rPr>
              <w:br/>
              <w:t>призов в проводимых конкурсах, играх  и</w:t>
            </w:r>
            <w:r>
              <w:rPr>
                <w:bCs/>
              </w:rPr>
              <w:br/>
              <w:t>других  мероприятиях  в  целях  рекламы</w:t>
            </w:r>
            <w:r>
              <w:rPr>
                <w:bCs/>
              </w:rPr>
              <w:br/>
              <w:t>товаров,  работ  и  услуг,   процентных</w:t>
            </w:r>
            <w:r>
              <w:rPr>
                <w:bCs/>
              </w:rPr>
              <w:br/>
              <w:t>доходов по вкладам  в  банках,  в  виде</w:t>
            </w:r>
            <w:r>
              <w:rPr>
                <w:bCs/>
              </w:rPr>
              <w:br/>
              <w:t>материальной  выгоды  от  экономии   на</w:t>
            </w:r>
            <w:r>
              <w:rPr>
                <w:bCs/>
              </w:rPr>
              <w:br/>
              <w:t>процентах   при    получении    заемных</w:t>
            </w:r>
            <w:r>
              <w:rPr>
                <w:bCs/>
              </w:rPr>
              <w:br/>
              <w:t xml:space="preserve">(кредитных) средств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1 01 02040 01 0000 110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4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Сумма платежа      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1 01 02040 01 1000 110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57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Пени и проценты    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1 01 02040 01 2000 110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5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Суммы денежных взысканий (штрафы)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1 01 02040 01 3000 110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Единый сельскохозяйственный налог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1 05 03010 01 0000 110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0,9</w:t>
            </w:r>
          </w:p>
        </w:tc>
      </w:tr>
      <w:tr w:rsidR="0082318E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Сумма платежа      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1 05 03010 01 1000 110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0,9</w:t>
            </w:r>
          </w:p>
        </w:tc>
      </w:tr>
      <w:tr w:rsidR="0082318E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Единый сельскохозяйственный налог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1 05 03020 01 0000 110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149,3</w:t>
            </w:r>
          </w:p>
        </w:tc>
      </w:tr>
      <w:tr w:rsidR="0082318E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Сумма платежа      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1 05 03020 01 1000 110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149,0</w:t>
            </w:r>
          </w:p>
        </w:tc>
      </w:tr>
      <w:tr w:rsidR="0082318E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Пени и проценты    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1 05 03020 01 2000 110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82318E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Суммы денежных взысканий (штрафы)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1 05 03020 01 3000 110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11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1 06 01030 10 0000 000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48,0</w:t>
            </w:r>
          </w:p>
        </w:tc>
      </w:tr>
      <w:tr w:rsidR="0082318E">
        <w:trPr>
          <w:trHeight w:val="37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Сумма платежа      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1 06 01030 10 1000 110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46,7</w:t>
            </w:r>
          </w:p>
        </w:tc>
      </w:tr>
      <w:tr w:rsidR="0082318E">
        <w:trPr>
          <w:trHeight w:val="37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Пени и проценты    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1 06 01030 10 2000 110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82318E">
        <w:trPr>
          <w:trHeight w:val="3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Прочие поступления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1 06 01030 10 4000 000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-0,7</w:t>
            </w:r>
          </w:p>
        </w:tc>
      </w:tr>
      <w:tr w:rsidR="0082318E">
        <w:trPr>
          <w:trHeight w:val="130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Земельный налог ,взимаемый по ставкам, установленным подпунктом 1 пункта 1 статьи 394 Налогового кодекса РФ и применяемым к объектам налогообложения, расположенных в границах поселений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1 06 06013 10 0000 110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370,7</w:t>
            </w:r>
          </w:p>
        </w:tc>
      </w:tr>
      <w:tr w:rsidR="0082318E">
        <w:trPr>
          <w:trHeight w:val="4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Сумма платежа      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1 06 06013 10 1000 110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363,7</w:t>
            </w:r>
          </w:p>
        </w:tc>
      </w:tr>
      <w:tr w:rsidR="0082318E">
        <w:trPr>
          <w:trHeight w:val="39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Пени и проценты    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1 06 06013 10 2000 110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6,0</w:t>
            </w:r>
          </w:p>
        </w:tc>
      </w:tr>
      <w:tr w:rsidR="0082318E">
        <w:trPr>
          <w:trHeight w:val="39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Суммы денежных взысканий (штрафы)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1 06 06013 10 3000 110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1,1</w:t>
            </w:r>
          </w:p>
        </w:tc>
      </w:tr>
      <w:tr w:rsidR="0082318E">
        <w:trPr>
          <w:trHeight w:val="52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Прочие поступления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1 06 06013 10 4000 000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-0,1</w:t>
            </w:r>
          </w:p>
        </w:tc>
      </w:tr>
      <w:tr w:rsidR="0082318E">
        <w:trPr>
          <w:trHeight w:val="13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Земельный налог ,взимаемый по ставкам, установленным подпунктом 2 пункта 1 статьи 394 Налогового кодекса РФ и применяемым к объектам налогообложения, расположенных в границах поселений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1 06 06023 10 0000 110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106,1</w:t>
            </w:r>
          </w:p>
        </w:tc>
      </w:tr>
      <w:tr w:rsidR="0082318E">
        <w:trPr>
          <w:trHeight w:val="4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Сумма платежа      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1 06 06023 10 1000 110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101,4</w:t>
            </w:r>
          </w:p>
        </w:tc>
      </w:tr>
      <w:tr w:rsidR="0082318E">
        <w:trPr>
          <w:trHeight w:val="49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Пени и проценты                       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1 06 06023 10 2000 110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3,7</w:t>
            </w:r>
          </w:p>
        </w:tc>
      </w:tr>
      <w:tr w:rsidR="0082318E">
        <w:trPr>
          <w:trHeight w:val="52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Суммы денежных взысканий (штрафы)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1 06 06023 10 3000 110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82318E">
        <w:trPr>
          <w:trHeight w:val="169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1 08 04020 01 0000 110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23,2</w:t>
            </w:r>
          </w:p>
        </w:tc>
      </w:tr>
      <w:tr w:rsidR="0082318E">
        <w:trPr>
          <w:trHeight w:val="48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Прочие поступления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1 08 04020 01 4000 110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23,2</w:t>
            </w:r>
          </w:p>
        </w:tc>
      </w:tr>
      <w:tr w:rsidR="0082318E">
        <w:trPr>
          <w:trHeight w:val="162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1 11 05010 10 0000 120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59,8</w:t>
            </w:r>
          </w:p>
        </w:tc>
      </w:tr>
      <w:tr w:rsidR="0082318E">
        <w:trPr>
          <w:trHeight w:val="135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и автономных учреждений)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1 11 05035 10 0000 120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109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1 14 06014 10 0000 430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74,3</w:t>
            </w:r>
          </w:p>
        </w:tc>
      </w:tr>
      <w:tr w:rsidR="0082318E">
        <w:trPr>
          <w:trHeight w:val="106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>
              <w:rPr>
                <w:bCs/>
              </w:rPr>
              <w:t>выгодоприобретателями</w:t>
            </w:r>
            <w:proofErr w:type="spellEnd"/>
            <w:r>
              <w:rPr>
                <w:bCs/>
              </w:rPr>
              <w:t xml:space="preserve"> по договорам страхования выступают получатели средств бюджетов поселений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1 16 23050 10 0000 140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58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2 02 01001 10 0000 151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37,1</w:t>
            </w:r>
          </w:p>
        </w:tc>
      </w:tr>
      <w:tr w:rsidR="0082318E">
        <w:trPr>
          <w:trHeight w:val="79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Дотации бюджетам  на выравнивание  бюджетной обеспеченности за счет субвенции из областного бюджета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2 02 01001 10 0001 151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37,1</w:t>
            </w:r>
          </w:p>
        </w:tc>
      </w:tr>
      <w:tr w:rsidR="0082318E">
        <w:trPr>
          <w:trHeight w:val="73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 xml:space="preserve">Дотации бюджетам  поселений на выравнивание  бюджетной обеспеченности 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2 02 01001 10 0002 151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79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Субсидии бюджетам поселений на закупку автотранспортных средств и коммунальной техники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2 02 02102 10 0000 151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84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2 02 03015 10 0000 151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52,4</w:t>
            </w:r>
          </w:p>
        </w:tc>
      </w:tr>
      <w:tr w:rsidR="0082318E">
        <w:trPr>
          <w:trHeight w:val="64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2 02 04999 10 0000 151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2318E">
        <w:trPr>
          <w:trHeight w:val="87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Возврат остатков субсидий и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 xml:space="preserve"> 2 19 05000 10 0000 151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-7,5</w:t>
            </w:r>
          </w:p>
        </w:tc>
      </w:tr>
      <w:tr w:rsidR="0082318E">
        <w:trPr>
          <w:trHeight w:val="30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82318E" w:rsidRDefault="0082318E">
            <w:pPr>
              <w:jc w:val="center"/>
              <w:rPr>
                <w:bCs/>
              </w:rPr>
            </w:pPr>
            <w:r>
              <w:rPr>
                <w:bCs/>
              </w:rPr>
              <w:t>ВСЕГО ДОХОДОВ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2318E" w:rsidRDefault="0082318E">
            <w:pPr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2318E" w:rsidRDefault="0082318E">
            <w:pPr>
              <w:jc w:val="right"/>
              <w:rPr>
                <w:bCs/>
              </w:rPr>
            </w:pPr>
            <w:r>
              <w:rPr>
                <w:bCs/>
              </w:rPr>
              <w:t>1236,5</w:t>
            </w:r>
          </w:p>
        </w:tc>
      </w:tr>
    </w:tbl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tbl>
      <w:tblPr>
        <w:tblW w:w="10440" w:type="dxa"/>
        <w:tblInd w:w="-1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128"/>
        <w:gridCol w:w="605"/>
        <w:gridCol w:w="605"/>
        <w:gridCol w:w="840"/>
        <w:gridCol w:w="727"/>
        <w:gridCol w:w="4535"/>
      </w:tblGrid>
      <w:tr w:rsidR="0082318E">
        <w:trPr>
          <w:trHeight w:val="878"/>
        </w:trPr>
        <w:tc>
          <w:tcPr>
            <w:tcW w:w="3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61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Приложение № 3 к решению Совета от 12.04. 2012 года № 128  "Об исполнении бюджета </w:t>
            </w:r>
            <w:proofErr w:type="spellStart"/>
            <w:r>
              <w:rPr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образования за 2011 год"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</w:tr>
      <w:tr w:rsidR="0082318E">
        <w:trPr>
          <w:trHeight w:val="350"/>
        </w:trPr>
        <w:tc>
          <w:tcPr>
            <w:tcW w:w="1044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Распределение ассигнований бюджета на 2011 год по разделам, подразделам, целевым статьям и видам расходов функциональной классификации расходов бюджета муниципального образования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</w:rPr>
            </w:pPr>
          </w:p>
        </w:tc>
        <w:tc>
          <w:tcPr>
            <w:tcW w:w="60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</w:rPr>
            </w:pPr>
          </w:p>
        </w:tc>
        <w:tc>
          <w:tcPr>
            <w:tcW w:w="453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(тыс. рублей)</w:t>
            </w:r>
          </w:p>
        </w:tc>
      </w:tr>
      <w:tr w:rsidR="0082318E">
        <w:trPr>
          <w:trHeight w:val="598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Под-раздел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Целевая статья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Вид расходов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1 311,5</w:t>
            </w:r>
          </w:p>
        </w:tc>
      </w:tr>
      <w:tr w:rsidR="0082318E">
        <w:trPr>
          <w:trHeight w:val="494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301,6</w:t>
            </w:r>
          </w:p>
        </w:tc>
      </w:tr>
      <w:tr w:rsidR="0082318E">
        <w:trPr>
          <w:trHeight w:val="660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301,6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0020300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301,6</w:t>
            </w:r>
          </w:p>
        </w:tc>
      </w:tr>
      <w:tr w:rsidR="0082318E">
        <w:trPr>
          <w:trHeight w:val="331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0020300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301,6</w:t>
            </w:r>
          </w:p>
        </w:tc>
      </w:tr>
      <w:tr w:rsidR="0082318E">
        <w:trPr>
          <w:trHeight w:val="660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947,9</w:t>
            </w:r>
          </w:p>
        </w:tc>
      </w:tr>
      <w:tr w:rsidR="0082318E">
        <w:trPr>
          <w:trHeight w:val="660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947,9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0020400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947,9</w:t>
            </w:r>
          </w:p>
        </w:tc>
      </w:tr>
      <w:tr w:rsidR="0082318E">
        <w:trPr>
          <w:trHeight w:val="331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0020400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947,9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62,0</w:t>
            </w:r>
          </w:p>
        </w:tc>
      </w:tr>
      <w:tr w:rsidR="0082318E">
        <w:trPr>
          <w:trHeight w:val="331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0920000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62,0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0920000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0920300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82318E">
        <w:trPr>
          <w:trHeight w:val="331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0920300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47,6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47,6</w:t>
            </w:r>
          </w:p>
        </w:tc>
      </w:tr>
      <w:tr w:rsidR="0082318E">
        <w:trPr>
          <w:trHeight w:val="331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47,6</w:t>
            </w:r>
          </w:p>
        </w:tc>
      </w:tr>
      <w:tr w:rsidR="0082318E">
        <w:trPr>
          <w:trHeight w:val="494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0013600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47,6</w:t>
            </w:r>
          </w:p>
        </w:tc>
      </w:tr>
      <w:tr w:rsidR="0082318E">
        <w:trPr>
          <w:trHeight w:val="331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0013600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47,6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233,1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233,1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233,1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6000100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86,6</w:t>
            </w:r>
          </w:p>
        </w:tc>
      </w:tr>
      <w:tr w:rsidR="0082318E">
        <w:trPr>
          <w:trHeight w:val="331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6000100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86,6</w:t>
            </w:r>
          </w:p>
        </w:tc>
      </w:tr>
      <w:tr w:rsidR="0082318E">
        <w:trPr>
          <w:trHeight w:val="660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Строительство и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6000200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82318E">
        <w:trPr>
          <w:trHeight w:val="331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6000200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82318E">
        <w:trPr>
          <w:trHeight w:val="331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6000500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86,5</w:t>
            </w:r>
          </w:p>
        </w:tc>
      </w:tr>
      <w:tr w:rsidR="0082318E">
        <w:trPr>
          <w:trHeight w:val="331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6000500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86,5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32,9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23,7</w:t>
            </w:r>
          </w:p>
        </w:tc>
      </w:tr>
      <w:tr w:rsidR="0082318E">
        <w:trPr>
          <w:trHeight w:val="331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23,7</w:t>
            </w:r>
          </w:p>
        </w:tc>
      </w:tr>
      <w:tr w:rsidR="0082318E">
        <w:trPr>
          <w:trHeight w:val="494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4910100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23,7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Социальные выплаты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4910100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005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23,7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</w:t>
            </w:r>
          </w:p>
        </w:tc>
      </w:tr>
      <w:tr w:rsidR="0082318E">
        <w:trPr>
          <w:trHeight w:val="331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Целевые программы муниципальных образований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</w:t>
            </w:r>
          </w:p>
        </w:tc>
      </w:tr>
      <w:tr w:rsidR="0082318E">
        <w:trPr>
          <w:trHeight w:val="660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целевая программа "Старшее поколение" на 2011 год" </w:t>
            </w:r>
            <w:proofErr w:type="spellStart"/>
            <w:r>
              <w:rPr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образования </w:t>
            </w:r>
            <w:proofErr w:type="spellStart"/>
            <w:r>
              <w:rPr>
                <w:color w:val="000000"/>
                <w:sz w:val="18"/>
                <w:szCs w:val="18"/>
              </w:rPr>
              <w:t>Новобурасского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 Саратовской области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7955100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</w:t>
            </w:r>
          </w:p>
        </w:tc>
      </w:tr>
      <w:tr w:rsidR="0082318E">
        <w:trPr>
          <w:trHeight w:val="331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7955100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1,1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2318E">
        <w:trPr>
          <w:trHeight w:val="331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Физкультурно-оздоровительная работа и спортивные мероприятия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5120000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2318E">
        <w:trPr>
          <w:trHeight w:val="331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физической культуры и спорта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5129700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2318E">
        <w:trPr>
          <w:trHeight w:val="331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5129700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2318E">
        <w:trPr>
          <w:trHeight w:val="175"/>
        </w:trPr>
        <w:tc>
          <w:tcPr>
            <w:tcW w:w="3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6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1 626,3</w:t>
            </w:r>
          </w:p>
        </w:tc>
      </w:tr>
    </w:tbl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tbl>
      <w:tblPr>
        <w:tblW w:w="10440" w:type="dxa"/>
        <w:tblInd w:w="-1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731"/>
        <w:gridCol w:w="691"/>
        <w:gridCol w:w="732"/>
        <w:gridCol w:w="732"/>
        <w:gridCol w:w="965"/>
        <w:gridCol w:w="907"/>
        <w:gridCol w:w="2682"/>
      </w:tblGrid>
      <w:tr w:rsidR="0082318E">
        <w:trPr>
          <w:trHeight w:val="1063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45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Приложение № 4 к решению Совета от  12.04.2012 года № 128 "Об исполнении бюджета </w:t>
            </w:r>
            <w:proofErr w:type="spellStart"/>
            <w:r>
              <w:rPr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образования за 2011 год"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2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</w:tr>
      <w:tr w:rsidR="0082318E">
        <w:trPr>
          <w:trHeight w:val="214"/>
        </w:trPr>
        <w:tc>
          <w:tcPr>
            <w:tcW w:w="1044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Ведомственная структура расходов  бюджета муниципального образования на 2011 год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</w:rPr>
            </w:pPr>
          </w:p>
        </w:tc>
        <w:tc>
          <w:tcPr>
            <w:tcW w:w="268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(тыс. рублей)</w:t>
            </w:r>
          </w:p>
        </w:tc>
      </w:tr>
      <w:tr w:rsidR="0082318E">
        <w:trPr>
          <w:trHeight w:val="725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Под-раздел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Целевая статья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Вид расходов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82318E">
        <w:trPr>
          <w:trHeight w:val="799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Новобурасского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муниципального района Саратовской области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1 626,3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1 311,5</w:t>
            </w:r>
          </w:p>
        </w:tc>
      </w:tr>
      <w:tr w:rsidR="0082318E">
        <w:trPr>
          <w:trHeight w:val="598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301,6</w:t>
            </w:r>
          </w:p>
        </w:tc>
      </w:tr>
      <w:tr w:rsidR="0082318E">
        <w:trPr>
          <w:trHeight w:val="799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301,6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0020300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301,6</w:t>
            </w:r>
          </w:p>
        </w:tc>
      </w:tr>
      <w:tr w:rsidR="0082318E">
        <w:trPr>
          <w:trHeight w:val="401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0020300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301,6</w:t>
            </w:r>
          </w:p>
        </w:tc>
      </w:tr>
      <w:tr w:rsidR="0082318E">
        <w:trPr>
          <w:trHeight w:val="799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947,9</w:t>
            </w:r>
          </w:p>
        </w:tc>
      </w:tr>
      <w:tr w:rsidR="0082318E">
        <w:trPr>
          <w:trHeight w:val="799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947,9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Центральный аппарат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0020400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947,9</w:t>
            </w:r>
          </w:p>
        </w:tc>
      </w:tr>
      <w:tr w:rsidR="0082318E">
        <w:trPr>
          <w:trHeight w:val="401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0020400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947,9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62,0</w:t>
            </w:r>
          </w:p>
        </w:tc>
      </w:tr>
      <w:tr w:rsidR="0082318E">
        <w:trPr>
          <w:trHeight w:val="401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0920000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62,0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0920000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0920300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82318E">
        <w:trPr>
          <w:trHeight w:val="401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0920300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47,6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47,6</w:t>
            </w:r>
          </w:p>
        </w:tc>
      </w:tr>
      <w:tr w:rsidR="0082318E">
        <w:trPr>
          <w:trHeight w:val="401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47,6</w:t>
            </w:r>
          </w:p>
        </w:tc>
      </w:tr>
      <w:tr w:rsidR="0082318E">
        <w:trPr>
          <w:trHeight w:val="598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0013600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47,6</w:t>
            </w:r>
          </w:p>
        </w:tc>
      </w:tr>
      <w:tr w:rsidR="0082318E">
        <w:trPr>
          <w:trHeight w:val="401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0013600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47,6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233,1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233,1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233,1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6000100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86,6</w:t>
            </w:r>
          </w:p>
        </w:tc>
      </w:tr>
      <w:tr w:rsidR="0082318E">
        <w:trPr>
          <w:trHeight w:val="401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6000100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86,6</w:t>
            </w:r>
          </w:p>
        </w:tc>
      </w:tr>
      <w:tr w:rsidR="0082318E">
        <w:trPr>
          <w:trHeight w:val="799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Строительство и 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6000200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82318E">
        <w:trPr>
          <w:trHeight w:val="401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6000200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82318E">
        <w:trPr>
          <w:trHeight w:val="401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6000500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86,5</w:t>
            </w:r>
          </w:p>
        </w:tc>
      </w:tr>
      <w:tr w:rsidR="0082318E">
        <w:trPr>
          <w:trHeight w:val="401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6000500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86,5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32,9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23,7</w:t>
            </w:r>
          </w:p>
        </w:tc>
      </w:tr>
      <w:tr w:rsidR="0082318E">
        <w:trPr>
          <w:trHeight w:val="401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23,7</w:t>
            </w:r>
          </w:p>
        </w:tc>
      </w:tr>
      <w:tr w:rsidR="0082318E">
        <w:trPr>
          <w:trHeight w:val="598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4910100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23,7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Социальные выплаты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4910100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005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23,7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</w:t>
            </w:r>
          </w:p>
        </w:tc>
      </w:tr>
      <w:tr w:rsidR="0082318E">
        <w:trPr>
          <w:trHeight w:val="401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Целевые программы муниципальных образований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</w:t>
            </w:r>
          </w:p>
        </w:tc>
      </w:tr>
      <w:tr w:rsidR="0082318E">
        <w:trPr>
          <w:trHeight w:val="799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Муниципальная целевая программа "Старшее поколение" на 2011 год" </w:t>
            </w:r>
            <w:proofErr w:type="spellStart"/>
            <w:r>
              <w:rPr>
                <w:color w:val="000000"/>
                <w:sz w:val="18"/>
                <w:szCs w:val="18"/>
              </w:rPr>
              <w:t>Аряшского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образования </w:t>
            </w:r>
            <w:proofErr w:type="spellStart"/>
            <w:r>
              <w:rPr>
                <w:color w:val="000000"/>
                <w:sz w:val="18"/>
                <w:szCs w:val="18"/>
              </w:rPr>
              <w:t>Новобурасского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 Саратовской области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7955100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</w:t>
            </w:r>
          </w:p>
        </w:tc>
      </w:tr>
      <w:tr w:rsidR="0082318E">
        <w:trPr>
          <w:trHeight w:val="401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7955100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9,2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2318E">
        <w:trPr>
          <w:trHeight w:val="401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Физкультурно-оздоровительная работа и спортивные мероприятия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5120000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2318E">
        <w:trPr>
          <w:trHeight w:val="401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физической культуры и спорта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5129700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2318E">
        <w:trPr>
          <w:trHeight w:val="401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5129700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1,1</w:t>
            </w:r>
          </w:p>
        </w:tc>
      </w:tr>
      <w:tr w:rsidR="0082318E">
        <w:trPr>
          <w:trHeight w:val="214"/>
        </w:trPr>
        <w:tc>
          <w:tcPr>
            <w:tcW w:w="3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6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rPr>
                <w:b/>
                <w:bCs/>
                <w:color w:val="000000"/>
              </w:rPr>
            </w:pPr>
          </w:p>
        </w:tc>
        <w:tc>
          <w:tcPr>
            <w:tcW w:w="2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overflowPunct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1 626,3</w:t>
            </w:r>
          </w:p>
        </w:tc>
      </w:tr>
    </w:tbl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rPr>
          <w:sz w:val="28"/>
          <w:szCs w:val="28"/>
        </w:rPr>
      </w:pPr>
    </w:p>
    <w:p w:rsidR="0082318E" w:rsidRDefault="0082318E" w:rsidP="0082318E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82318E" w:rsidRDefault="0082318E" w:rsidP="0082318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численности муниципальных служащих органов местного самоуправления и работников муниципальных учреждений с указанием фактических затрат на их денежное содержание</w:t>
      </w:r>
    </w:p>
    <w:p w:rsidR="0082318E" w:rsidRDefault="0082318E" w:rsidP="0082318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  201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</w:t>
      </w:r>
    </w:p>
    <w:p w:rsidR="0082318E" w:rsidRDefault="0082318E" w:rsidP="0082318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(отчетный период)</w:t>
      </w:r>
    </w:p>
    <w:p w:rsidR="0082318E" w:rsidRDefault="0082318E" w:rsidP="0082318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2318E" w:rsidRDefault="0082318E" w:rsidP="0082318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80"/>
        <w:gridCol w:w="3105"/>
        <w:gridCol w:w="3105"/>
      </w:tblGrid>
      <w:tr w:rsidR="0082318E">
        <w:trPr>
          <w:cantSplit/>
          <w:trHeight w:val="84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категории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работников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Среднесписочная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численность работников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01 января 2012 года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(человек)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Кассовые расходы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 заработную плату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начисления на нее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  2011 год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(тыс. рублей)</w:t>
            </w:r>
          </w:p>
        </w:tc>
      </w:tr>
      <w:tr w:rsidR="0082318E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 органов местного самоуправления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82318E">
        <w:trPr>
          <w:cantSplit/>
          <w:trHeight w:val="360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муниципальных учреждений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18E" w:rsidRDefault="008231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220,8</w:t>
            </w:r>
          </w:p>
        </w:tc>
      </w:tr>
    </w:tbl>
    <w:p w:rsidR="0082318E" w:rsidRDefault="0082318E" w:rsidP="0082318E">
      <w:pPr>
        <w:jc w:val="both"/>
        <w:rPr>
          <w:rFonts w:eastAsia="Calibri"/>
          <w:sz w:val="24"/>
          <w:szCs w:val="24"/>
          <w:lang w:eastAsia="en-US"/>
        </w:rPr>
      </w:pPr>
    </w:p>
    <w:p w:rsidR="0082318E" w:rsidRDefault="0082318E" w:rsidP="0082318E">
      <w:pPr>
        <w:rPr>
          <w:sz w:val="28"/>
          <w:szCs w:val="28"/>
        </w:rPr>
      </w:pPr>
    </w:p>
    <w:p w:rsidR="003A50C7" w:rsidRDefault="003A50C7"/>
    <w:sectPr w:rsidR="003A50C7" w:rsidSect="0082318E">
      <w:pgSz w:w="11906" w:h="16838"/>
      <w:pgMar w:top="1134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82291"/>
    <w:multiLevelType w:val="hybridMultilevel"/>
    <w:tmpl w:val="A25ADB8E"/>
    <w:lvl w:ilvl="0" w:tplc="E2D6C4D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318E"/>
    <w:rsid w:val="003A50C7"/>
    <w:rsid w:val="006749D8"/>
    <w:rsid w:val="007A18D3"/>
    <w:rsid w:val="0082318E"/>
    <w:rsid w:val="009328E4"/>
    <w:rsid w:val="00F52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318E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82318E"/>
    <w:pPr>
      <w:keepNext/>
      <w:jc w:val="center"/>
      <w:outlineLvl w:val="1"/>
    </w:pPr>
    <w:rPr>
      <w:b/>
      <w:bCs/>
      <w:sz w:val="44"/>
    </w:rPr>
  </w:style>
  <w:style w:type="paragraph" w:styleId="9">
    <w:name w:val="heading 9"/>
    <w:basedOn w:val="a"/>
    <w:next w:val="a"/>
    <w:qFormat/>
    <w:rsid w:val="0082318E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82318E"/>
    <w:pPr>
      <w:jc w:val="center"/>
    </w:pPr>
    <w:rPr>
      <w:b/>
      <w:bCs/>
      <w:sz w:val="28"/>
    </w:rPr>
  </w:style>
  <w:style w:type="paragraph" w:styleId="a4">
    <w:name w:val="Subtitle"/>
    <w:basedOn w:val="a"/>
    <w:qFormat/>
    <w:rsid w:val="0082318E"/>
    <w:pPr>
      <w:jc w:val="center"/>
    </w:pPr>
    <w:rPr>
      <w:b/>
      <w:bCs/>
      <w:sz w:val="24"/>
    </w:rPr>
  </w:style>
  <w:style w:type="paragraph" w:customStyle="1" w:styleId="ConsPlusNonformat">
    <w:name w:val="ConsPlusNonformat"/>
    <w:rsid w:val="008231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2318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6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3400</Words>
  <Characters>19380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</cp:lastModifiedBy>
  <cp:revision>2</cp:revision>
  <cp:lastPrinted>2012-04-12T09:42:00Z</cp:lastPrinted>
  <dcterms:created xsi:type="dcterms:W3CDTF">2012-05-02T06:35:00Z</dcterms:created>
  <dcterms:modified xsi:type="dcterms:W3CDTF">2012-05-02T06:35:00Z</dcterms:modified>
</cp:coreProperties>
</file>